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A7" w:rsidRDefault="006E09A7" w:rsidP="006E09A7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2014</w:t>
      </w:r>
      <w:r>
        <w:rPr>
          <w:rFonts w:hint="eastAsia"/>
          <w:b/>
          <w:sz w:val="28"/>
        </w:rPr>
        <w:t>年立项纳入清理项目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17"/>
        <w:gridCol w:w="1080"/>
        <w:gridCol w:w="5345"/>
        <w:gridCol w:w="1995"/>
        <w:gridCol w:w="1050"/>
        <w:gridCol w:w="1113"/>
        <w:gridCol w:w="73"/>
        <w:gridCol w:w="872"/>
      </w:tblGrid>
      <w:tr w:rsidR="006E09A7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6E09A7" w:rsidRPr="008A7B7C" w:rsidRDefault="006E09A7" w:rsidP="00F7043E">
            <w:pPr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17" w:type="dxa"/>
            <w:vAlign w:val="center"/>
          </w:tcPr>
          <w:p w:rsidR="006E09A7" w:rsidRPr="008A7B7C" w:rsidRDefault="006E09A7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单  位</w:t>
            </w:r>
          </w:p>
        </w:tc>
        <w:tc>
          <w:tcPr>
            <w:tcW w:w="1080" w:type="dxa"/>
            <w:vAlign w:val="center"/>
          </w:tcPr>
          <w:p w:rsidR="006E09A7" w:rsidRPr="008A7B7C" w:rsidRDefault="006E09A7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5345" w:type="dxa"/>
            <w:vAlign w:val="center"/>
          </w:tcPr>
          <w:p w:rsidR="006E09A7" w:rsidRPr="008A7B7C" w:rsidRDefault="006E09A7" w:rsidP="00F7043E">
            <w:pPr>
              <w:ind w:firstLine="1178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项 目 名 称</w:t>
            </w:r>
          </w:p>
        </w:tc>
        <w:tc>
          <w:tcPr>
            <w:tcW w:w="1995" w:type="dxa"/>
            <w:vAlign w:val="center"/>
          </w:tcPr>
          <w:p w:rsidR="006E09A7" w:rsidRPr="00A85911" w:rsidRDefault="006E09A7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85911"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1050" w:type="dxa"/>
            <w:vAlign w:val="center"/>
          </w:tcPr>
          <w:p w:rsidR="006E09A7" w:rsidRPr="008A7B7C" w:rsidRDefault="006E09A7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1113" w:type="dxa"/>
            <w:vAlign w:val="center"/>
          </w:tcPr>
          <w:p w:rsidR="006E09A7" w:rsidRPr="008A7B7C" w:rsidRDefault="006E09A7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经费编号</w:t>
            </w:r>
          </w:p>
        </w:tc>
        <w:tc>
          <w:tcPr>
            <w:tcW w:w="945" w:type="dxa"/>
            <w:gridSpan w:val="2"/>
            <w:vAlign w:val="center"/>
          </w:tcPr>
          <w:p w:rsidR="006E09A7" w:rsidRPr="008A7B7C" w:rsidRDefault="006E09A7" w:rsidP="00F7043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A7B7C">
              <w:rPr>
                <w:rFonts w:ascii="宋体" w:hAnsi="宋体" w:hint="eastAsia"/>
                <w:b/>
                <w:szCs w:val="21"/>
              </w:rPr>
              <w:t>备 注</w:t>
            </w:r>
          </w:p>
        </w:tc>
      </w:tr>
      <w:tr w:rsidR="006E09A7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6E09A7" w:rsidRPr="008A7B7C" w:rsidRDefault="006E09A7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教育学院</w:t>
            </w:r>
          </w:p>
        </w:tc>
        <w:tc>
          <w:tcPr>
            <w:tcW w:w="1080" w:type="dxa"/>
            <w:vAlign w:val="center"/>
          </w:tcPr>
          <w:p w:rsidR="006E09A7" w:rsidRPr="00CE4516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E4516">
              <w:rPr>
                <w:rFonts w:ascii="宋体" w:hAnsi="宋体" w:hint="eastAsia"/>
                <w:sz w:val="20"/>
                <w:szCs w:val="20"/>
              </w:rPr>
              <w:t>B14022</w:t>
            </w:r>
          </w:p>
        </w:tc>
        <w:tc>
          <w:tcPr>
            <w:tcW w:w="5345" w:type="dxa"/>
            <w:vAlign w:val="center"/>
          </w:tcPr>
          <w:p w:rsidR="006E09A7" w:rsidRDefault="006E09A7" w:rsidP="00F7043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基于认知学徒制的上海市高校新教师教学技能培养研究</w:t>
            </w: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995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2014.9-2017.9</w:t>
            </w:r>
          </w:p>
        </w:tc>
        <w:tc>
          <w:tcPr>
            <w:tcW w:w="1050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丁炜</w:t>
            </w: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A-9103-14-025002</w:t>
            </w:r>
          </w:p>
        </w:tc>
        <w:tc>
          <w:tcPr>
            <w:tcW w:w="872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6E09A7" w:rsidRPr="008A7B7C" w:rsidTr="00F704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35" w:type="dxa"/>
            <w:vAlign w:val="center"/>
          </w:tcPr>
          <w:p w:rsidR="006E09A7" w:rsidRPr="008A7B7C" w:rsidRDefault="006E09A7" w:rsidP="00F7043E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体育学院</w:t>
            </w:r>
          </w:p>
        </w:tc>
        <w:tc>
          <w:tcPr>
            <w:tcW w:w="1080" w:type="dxa"/>
            <w:vAlign w:val="center"/>
          </w:tcPr>
          <w:p w:rsidR="006E09A7" w:rsidRPr="00CE4516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E4516">
              <w:rPr>
                <w:rFonts w:ascii="宋体" w:hAnsi="宋体" w:hint="eastAsia"/>
                <w:sz w:val="20"/>
                <w:szCs w:val="20"/>
              </w:rPr>
              <w:t>B14023</w:t>
            </w:r>
          </w:p>
        </w:tc>
        <w:tc>
          <w:tcPr>
            <w:tcW w:w="5345" w:type="dxa"/>
            <w:vAlign w:val="center"/>
          </w:tcPr>
          <w:p w:rsidR="006E09A7" w:rsidRDefault="006E09A7" w:rsidP="00F7043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上海高中体育专项化教学体系构建与实施效果研究——以篮球项目为例</w:t>
            </w: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995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2014.9-2017.9</w:t>
            </w:r>
          </w:p>
        </w:tc>
        <w:tc>
          <w:tcPr>
            <w:tcW w:w="1050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张元文</w:t>
            </w:r>
          </w:p>
        </w:tc>
        <w:tc>
          <w:tcPr>
            <w:tcW w:w="1186" w:type="dxa"/>
            <w:gridSpan w:val="2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A-9103-14-025003</w:t>
            </w:r>
          </w:p>
        </w:tc>
        <w:tc>
          <w:tcPr>
            <w:tcW w:w="872" w:type="dxa"/>
            <w:vAlign w:val="center"/>
          </w:tcPr>
          <w:p w:rsidR="006E09A7" w:rsidRDefault="006E09A7" w:rsidP="00F704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</w:tbl>
    <w:p w:rsidR="00863E2E" w:rsidRDefault="006E09A7"/>
    <w:sectPr w:rsidR="00863E2E" w:rsidSect="006E09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72E57"/>
    <w:multiLevelType w:val="hybridMultilevel"/>
    <w:tmpl w:val="10886E8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A7"/>
    <w:rsid w:val="004D2ECC"/>
    <w:rsid w:val="006E09A7"/>
    <w:rsid w:val="00A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5E18"/>
  <w15:chartTrackingRefBased/>
  <w15:docId w15:val="{C4EA465E-05B1-4D49-9640-B0863908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2019-01-14T05:37:00Z</dcterms:created>
  <dcterms:modified xsi:type="dcterms:W3CDTF">2019-01-14T05:39:00Z</dcterms:modified>
</cp:coreProperties>
</file>